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03849" w14:textId="5DA6C131" w:rsidR="00D6787E" w:rsidRPr="0052423A" w:rsidRDefault="687FA961" w:rsidP="687FA961">
      <w:pPr>
        <w:spacing w:after="120" w:line="240" w:lineRule="auto"/>
        <w:jc w:val="center"/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</w:pPr>
      <w:r w:rsidRPr="687FA961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t xml:space="preserve">Job </w:t>
      </w:r>
      <w:r w:rsidR="00E010A5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t>Description: Teaching Assistant</w:t>
      </w:r>
    </w:p>
    <w:p w14:paraId="2F6C15FF" w14:textId="77777777" w:rsidR="009D4A98" w:rsidRPr="00E7512A" w:rsidRDefault="009D4A98" w:rsidP="0067070A">
      <w:pPr>
        <w:tabs>
          <w:tab w:val="left" w:pos="2835"/>
        </w:tabs>
        <w:spacing w:after="0"/>
        <w:jc w:val="both"/>
        <w:rPr>
          <w:rFonts w:asciiTheme="minorHAnsi" w:hAnsiTheme="minorHAnsi"/>
          <w:b/>
        </w:rPr>
      </w:pPr>
    </w:p>
    <w:p w14:paraId="13CD059E" w14:textId="6F64D27B" w:rsidR="0052423A" w:rsidRDefault="0052423A" w:rsidP="687FA961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b/>
          <w:bCs/>
          <w:sz w:val="24"/>
          <w:szCs w:val="24"/>
        </w:rPr>
        <w:t>Reporting to:</w:t>
      </w:r>
      <w:r>
        <w:rPr>
          <w:rFonts w:asciiTheme="minorHAnsi" w:hAnsiTheme="minorHAnsi"/>
          <w:b/>
          <w:sz w:val="24"/>
          <w:szCs w:val="24"/>
        </w:rPr>
        <w:tab/>
      </w:r>
      <w:r w:rsidRPr="687FA96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E010A5" w:rsidRPr="00E010A5">
        <w:rPr>
          <w:rFonts w:asciiTheme="minorHAnsi" w:eastAsiaTheme="minorEastAsia" w:hAnsiTheme="minorHAnsi" w:cstheme="minorBidi"/>
          <w:b/>
          <w:bCs/>
          <w:sz w:val="24"/>
          <w:szCs w:val="24"/>
        </w:rPr>
        <w:t>SENCo</w:t>
      </w:r>
    </w:p>
    <w:p w14:paraId="3B5D38B1" w14:textId="25CDCF4F" w:rsidR="0052423A" w:rsidRPr="00763264" w:rsidRDefault="687FA961" w:rsidP="687FA961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Location:                            </w:t>
      </w:r>
      <w:r w:rsidR="00E010A5">
        <w:rPr>
          <w:rFonts w:asciiTheme="minorHAnsi" w:eastAsiaTheme="minorEastAsia" w:hAnsiTheme="minorHAnsi" w:cstheme="minorBidi"/>
          <w:b/>
          <w:bCs/>
          <w:sz w:val="24"/>
          <w:szCs w:val="24"/>
        </w:rPr>
        <w:t>Ark Alexandra Academy</w:t>
      </w:r>
    </w:p>
    <w:p w14:paraId="0254C448" w14:textId="7AA52814" w:rsidR="0052423A" w:rsidRDefault="687FA961" w:rsidP="687FA961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b/>
          <w:bCs/>
          <w:sz w:val="24"/>
          <w:szCs w:val="24"/>
        </w:rPr>
        <w:t>Contract</w:t>
      </w:r>
      <w:r w:rsidRPr="00E010A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:                            </w:t>
      </w:r>
      <w:r w:rsidR="00E010A5" w:rsidRPr="00E010A5">
        <w:rPr>
          <w:rFonts w:asciiTheme="minorHAnsi" w:eastAsiaTheme="minorEastAsia" w:hAnsiTheme="minorHAnsi" w:cstheme="minorBidi"/>
          <w:b/>
          <w:bCs/>
          <w:sz w:val="24"/>
          <w:szCs w:val="24"/>
        </w:rPr>
        <w:t>Fixed Term</w:t>
      </w:r>
      <w:r w:rsidR="00E010A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until 22 July 2020</w:t>
      </w:r>
    </w:p>
    <w:p w14:paraId="08FAB9CE" w14:textId="3359B986" w:rsidR="0052423A" w:rsidRPr="00763264" w:rsidRDefault="0052423A" w:rsidP="687FA961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b/>
          <w:bCs/>
          <w:sz w:val="24"/>
          <w:szCs w:val="24"/>
        </w:rPr>
        <w:t>Working Pattern:</w:t>
      </w:r>
      <w:r>
        <w:rPr>
          <w:rFonts w:asciiTheme="minorHAnsi" w:hAnsiTheme="minorHAnsi"/>
          <w:b/>
          <w:sz w:val="24"/>
          <w:szCs w:val="24"/>
        </w:rPr>
        <w:tab/>
      </w:r>
      <w:r w:rsidR="001C38D9">
        <w:rPr>
          <w:rFonts w:asciiTheme="minorHAnsi" w:hAnsiTheme="minorHAnsi"/>
          <w:b/>
          <w:sz w:val="24"/>
          <w:szCs w:val="24"/>
        </w:rPr>
        <w:t xml:space="preserve">Full Time, </w:t>
      </w:r>
      <w:bookmarkStart w:id="0" w:name="_GoBack"/>
      <w:bookmarkEnd w:id="0"/>
      <w:r w:rsidR="00E010A5" w:rsidRPr="00E010A5">
        <w:rPr>
          <w:rFonts w:asciiTheme="minorHAnsi" w:eastAsiaTheme="minorEastAsia" w:hAnsiTheme="minorHAnsi" w:cstheme="minorBidi"/>
          <w:b/>
          <w:bCs/>
          <w:sz w:val="24"/>
          <w:szCs w:val="24"/>
        </w:rPr>
        <w:t>Term Time</w:t>
      </w:r>
    </w:p>
    <w:p w14:paraId="15B6B76F" w14:textId="5B7528AB" w:rsidR="0052423A" w:rsidRPr="00763264" w:rsidRDefault="0052423A" w:rsidP="008649B2">
      <w:pPr>
        <w:tabs>
          <w:tab w:val="left" w:pos="2835"/>
        </w:tabs>
        <w:spacing w:after="0"/>
        <w:ind w:left="2835" w:hanging="2835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b/>
          <w:bCs/>
          <w:sz w:val="24"/>
          <w:szCs w:val="24"/>
        </w:rPr>
        <w:t>Salary:</w:t>
      </w:r>
      <w:r w:rsidRPr="687FA961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8649B2" w:rsidRPr="00E010A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Ark Support Scale </w:t>
      </w:r>
      <w:r w:rsidR="005839F5" w:rsidRPr="00E010A5">
        <w:rPr>
          <w:rFonts w:asciiTheme="minorHAnsi" w:eastAsiaTheme="minorEastAsia" w:hAnsiTheme="minorHAnsi" w:cstheme="minorBidi"/>
          <w:b/>
          <w:bCs/>
          <w:sz w:val="24"/>
          <w:szCs w:val="24"/>
        </w:rPr>
        <w:t>5</w:t>
      </w:r>
      <w:r w:rsidR="008649B2" w:rsidRPr="00E010A5">
        <w:rPr>
          <w:rFonts w:asciiTheme="minorHAnsi" w:eastAsiaTheme="minorEastAsia" w:hAnsiTheme="minorHAnsi" w:cstheme="minorBidi"/>
          <w:b/>
          <w:bCs/>
          <w:sz w:val="24"/>
          <w:szCs w:val="24"/>
        </w:rPr>
        <w:t>:</w:t>
      </w:r>
      <w:r w:rsidRPr="00E010A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Pay Points</w:t>
      </w:r>
      <w:r w:rsidR="008649B2" w:rsidRPr="00E010A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1</w:t>
      </w:r>
      <w:r w:rsidR="005839F5" w:rsidRPr="00E010A5">
        <w:rPr>
          <w:rFonts w:asciiTheme="minorHAnsi" w:eastAsiaTheme="minorEastAsia" w:hAnsiTheme="minorHAnsi" w:cstheme="minorBidi"/>
          <w:b/>
          <w:bCs/>
          <w:sz w:val="24"/>
          <w:szCs w:val="24"/>
        </w:rPr>
        <w:t>5</w:t>
      </w:r>
      <w:r w:rsidR="008649B2" w:rsidRPr="00E010A5">
        <w:rPr>
          <w:rFonts w:asciiTheme="minorHAnsi" w:eastAsiaTheme="minorEastAsia" w:hAnsiTheme="minorHAnsi" w:cstheme="minorBidi"/>
          <w:b/>
          <w:bCs/>
          <w:sz w:val="24"/>
          <w:szCs w:val="24"/>
        </w:rPr>
        <w:t>-</w:t>
      </w:r>
      <w:r w:rsidR="005839F5" w:rsidRPr="00E010A5">
        <w:rPr>
          <w:rFonts w:asciiTheme="minorHAnsi" w:eastAsiaTheme="minorEastAsia" w:hAnsiTheme="minorHAnsi" w:cstheme="minorBidi"/>
          <w:b/>
          <w:bCs/>
          <w:sz w:val="24"/>
          <w:szCs w:val="24"/>
        </w:rPr>
        <w:t>22</w:t>
      </w:r>
      <w:r w:rsidRPr="00E010A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£</w:t>
      </w:r>
      <w:r w:rsidR="00E010A5" w:rsidRPr="00E010A5">
        <w:rPr>
          <w:rFonts w:asciiTheme="minorHAnsi" w:eastAsiaTheme="minorEastAsia" w:hAnsiTheme="minorHAnsi" w:cstheme="minorBidi"/>
          <w:b/>
          <w:bCs/>
          <w:sz w:val="24"/>
          <w:szCs w:val="24"/>
        </w:rPr>
        <w:t>17,972-£21,285</w:t>
      </w:r>
      <w:r w:rsidRPr="00E010A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(pro rata)</w:t>
      </w:r>
    </w:p>
    <w:p w14:paraId="7EB949BE" w14:textId="77777777" w:rsidR="00D6787E" w:rsidRPr="0052423A" w:rsidRDefault="687FA961" w:rsidP="687FA961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687FA961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The Role</w:t>
      </w:r>
    </w:p>
    <w:p w14:paraId="04721D20" w14:textId="396EFDB2" w:rsidR="00E7512A" w:rsidRPr="00FA7C1C" w:rsidRDefault="687FA961" w:rsidP="687FA961">
      <w:pPr>
        <w:spacing w:before="12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</w:rPr>
        <w:t xml:space="preserve">As a Teaching Assistant you will support pupils, parents, and teachers, to establish a supportive learning environment in which </w:t>
      </w:r>
      <w:r w:rsidR="00E010A5">
        <w:rPr>
          <w:rFonts w:asciiTheme="minorHAnsi" w:eastAsiaTheme="minorEastAsia" w:hAnsiTheme="minorHAnsi" w:cstheme="minorBidi"/>
          <w:sz w:val="24"/>
          <w:szCs w:val="24"/>
        </w:rPr>
        <w:t>children make excellent</w:t>
      </w:r>
      <w:r w:rsidRPr="687FA961">
        <w:rPr>
          <w:rFonts w:asciiTheme="minorHAnsi" w:eastAsiaTheme="minorEastAsia" w:hAnsiTheme="minorHAnsi" w:cstheme="minorBidi"/>
          <w:sz w:val="24"/>
          <w:szCs w:val="24"/>
        </w:rPr>
        <w:t xml:space="preserve"> academic progress. You will </w:t>
      </w:r>
      <w:r w:rsidR="00E010A5">
        <w:rPr>
          <w:rFonts w:asciiTheme="minorHAnsi" w:eastAsiaTheme="minorEastAsia" w:hAnsiTheme="minorHAnsi" w:cstheme="minorBidi"/>
          <w:sz w:val="24"/>
          <w:szCs w:val="24"/>
        </w:rPr>
        <w:t xml:space="preserve">plan and deliver intervention programmes to address the student needs and to remove barriers to their progress and development. You will </w:t>
      </w:r>
      <w:r w:rsidRPr="687FA961">
        <w:rPr>
          <w:rFonts w:asciiTheme="minorHAnsi" w:eastAsiaTheme="minorEastAsia" w:hAnsiTheme="minorHAnsi" w:cstheme="minorBidi"/>
          <w:sz w:val="24"/>
          <w:szCs w:val="24"/>
        </w:rPr>
        <w:t>be instrumental in our mission to provide every student, regardless of their background, a great education and real choices in life.</w:t>
      </w:r>
    </w:p>
    <w:p w14:paraId="6025E3B7" w14:textId="77777777" w:rsidR="00D6787E" w:rsidRPr="0052423A" w:rsidRDefault="687FA961" w:rsidP="687FA961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687FA961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Key Responsibilities</w:t>
      </w:r>
    </w:p>
    <w:p w14:paraId="481E85EB" w14:textId="54D6DBC8" w:rsidR="00E7512A" w:rsidRPr="0052423A" w:rsidRDefault="687FA961" w:rsidP="687FA961">
      <w:pPr>
        <w:spacing w:before="12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b/>
          <w:bCs/>
          <w:sz w:val="24"/>
          <w:szCs w:val="24"/>
        </w:rPr>
        <w:t>Learning Support</w:t>
      </w:r>
    </w:p>
    <w:p w14:paraId="56045339" w14:textId="4A6D0237" w:rsidR="00E7512A" w:rsidRDefault="687FA961" w:rsidP="687FA961">
      <w:pPr>
        <w:pStyle w:val="ListParagraph"/>
        <w:numPr>
          <w:ilvl w:val="0"/>
          <w:numId w:val="10"/>
        </w:numPr>
        <w:spacing w:before="120"/>
        <w:rPr>
          <w:rFonts w:asciiTheme="minorHAnsi" w:eastAsiaTheme="minorEastAsia" w:hAnsiTheme="minorHAnsi" w:cstheme="minorBidi"/>
        </w:rPr>
      </w:pPr>
      <w:r w:rsidRPr="687FA961">
        <w:rPr>
          <w:rFonts w:asciiTheme="minorHAnsi" w:eastAsiaTheme="minorEastAsia" w:hAnsiTheme="minorHAnsi" w:cstheme="minorBidi"/>
        </w:rPr>
        <w:t>Support pupil learning through the delivery of specific learning programmes, setting high expectations whilst encouraging their independence and building their confidence</w:t>
      </w:r>
    </w:p>
    <w:p w14:paraId="52FAC561" w14:textId="0E56E99E" w:rsidR="00DB0B9C" w:rsidRDefault="00DB0B9C" w:rsidP="687FA961">
      <w:pPr>
        <w:pStyle w:val="ListParagraph"/>
        <w:numPr>
          <w:ilvl w:val="0"/>
          <w:numId w:val="10"/>
        </w:numPr>
        <w:spacing w:before="12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Monitor and track student progress and adapt the provi</w:t>
      </w:r>
      <w:r w:rsidR="00FE4BCE">
        <w:rPr>
          <w:rFonts w:asciiTheme="minorHAnsi" w:eastAsiaTheme="minorEastAsia" w:hAnsiTheme="minorHAnsi" w:cstheme="minorBidi"/>
        </w:rPr>
        <w:t>sion to secure maximum progress</w:t>
      </w:r>
    </w:p>
    <w:p w14:paraId="4AAC809C" w14:textId="5994812C" w:rsidR="00DB0B9C" w:rsidRDefault="00DB0B9C" w:rsidP="687FA961">
      <w:pPr>
        <w:pStyle w:val="ListParagraph"/>
        <w:numPr>
          <w:ilvl w:val="0"/>
          <w:numId w:val="10"/>
        </w:numPr>
        <w:spacing w:before="12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Analyse data and u</w:t>
      </w:r>
      <w:r w:rsidR="00FE4BCE">
        <w:rPr>
          <w:rFonts w:asciiTheme="minorHAnsi" w:eastAsiaTheme="minorEastAsia" w:hAnsiTheme="minorHAnsi" w:cstheme="minorBidi"/>
        </w:rPr>
        <w:t>se this to inform your planning</w:t>
      </w:r>
    </w:p>
    <w:p w14:paraId="4990558A" w14:textId="0943DB0C" w:rsidR="00FE4BCE" w:rsidRPr="0052423A" w:rsidRDefault="00FE4BCE" w:rsidP="687FA961">
      <w:pPr>
        <w:pStyle w:val="ListParagraph"/>
        <w:numPr>
          <w:ilvl w:val="0"/>
          <w:numId w:val="10"/>
        </w:numPr>
        <w:spacing w:before="12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Provide teachers with the appropriate strategies and resoources and be proactive in supporting students in their lessons</w:t>
      </w:r>
    </w:p>
    <w:p w14:paraId="7EF99D27" w14:textId="3498F800" w:rsidR="00E7512A" w:rsidRPr="0052423A" w:rsidRDefault="687FA961" w:rsidP="687FA961">
      <w:pPr>
        <w:numPr>
          <w:ilvl w:val="0"/>
          <w:numId w:val="10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</w:rPr>
        <w:t>Promote inclusion, encouraging pupils to interact and work collaboratively</w:t>
      </w:r>
      <w:r w:rsidR="00FE4BCE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490ECD24" w14:textId="3D9787BD" w:rsidR="00E7512A" w:rsidRPr="0052423A" w:rsidRDefault="687FA961" w:rsidP="687FA961">
      <w:pPr>
        <w:numPr>
          <w:ilvl w:val="0"/>
          <w:numId w:val="10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</w:rPr>
        <w:t>Work with the SENCO and other teachers to assess th</w:t>
      </w:r>
      <w:r w:rsidR="00FE4BCE">
        <w:rPr>
          <w:rFonts w:asciiTheme="minorHAnsi" w:eastAsiaTheme="minorEastAsia" w:hAnsiTheme="minorHAnsi" w:cstheme="minorBidi"/>
          <w:sz w:val="24"/>
          <w:szCs w:val="24"/>
        </w:rPr>
        <w:t>e needs of individual children</w:t>
      </w:r>
    </w:p>
    <w:p w14:paraId="57E0AE2D" w14:textId="687783AD" w:rsidR="00E7512A" w:rsidRPr="0052423A" w:rsidRDefault="687FA961" w:rsidP="687FA961">
      <w:pPr>
        <w:numPr>
          <w:ilvl w:val="0"/>
          <w:numId w:val="10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</w:rPr>
        <w:t xml:space="preserve">Adapt and develop resources for </w:t>
      </w:r>
      <w:r w:rsidR="00FE4BCE">
        <w:rPr>
          <w:rFonts w:asciiTheme="minorHAnsi" w:eastAsiaTheme="minorEastAsia" w:hAnsiTheme="minorHAnsi" w:cstheme="minorBidi"/>
          <w:sz w:val="24"/>
          <w:szCs w:val="24"/>
        </w:rPr>
        <w:t>your target students</w:t>
      </w:r>
      <w:r w:rsidRPr="687FA961">
        <w:rPr>
          <w:rFonts w:asciiTheme="minorHAnsi" w:eastAsiaTheme="minorEastAsia" w:hAnsiTheme="minorHAnsi" w:cstheme="minorBidi"/>
          <w:sz w:val="24"/>
          <w:szCs w:val="24"/>
        </w:rPr>
        <w:t>, ensuring their safety and enabling them to access the curriculum</w:t>
      </w:r>
    </w:p>
    <w:p w14:paraId="6186D4DB" w14:textId="08A8B549" w:rsidR="00E7512A" w:rsidRPr="0052423A" w:rsidRDefault="687FA961" w:rsidP="687FA961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Bidi"/>
        </w:rPr>
      </w:pPr>
      <w:r w:rsidRPr="687FA961">
        <w:rPr>
          <w:rFonts w:asciiTheme="minorHAnsi" w:eastAsiaTheme="minorEastAsia" w:hAnsiTheme="minorHAnsi" w:cstheme="minorBidi"/>
        </w:rPr>
        <w:t xml:space="preserve">Assist with follow-through for related services </w:t>
      </w:r>
    </w:p>
    <w:p w14:paraId="7994B04B" w14:textId="77FD99EA" w:rsidR="00E7512A" w:rsidRPr="0052423A" w:rsidRDefault="687FA961" w:rsidP="687FA961">
      <w:pPr>
        <w:pStyle w:val="ListParagraph"/>
        <w:numPr>
          <w:ilvl w:val="0"/>
          <w:numId w:val="10"/>
        </w:numPr>
        <w:spacing w:before="120"/>
        <w:rPr>
          <w:rFonts w:asciiTheme="minorHAnsi" w:eastAsiaTheme="minorEastAsia" w:hAnsiTheme="minorHAnsi" w:cstheme="minorBidi"/>
        </w:rPr>
      </w:pPr>
      <w:r w:rsidRPr="687FA961">
        <w:rPr>
          <w:rFonts w:asciiTheme="minorHAnsi" w:eastAsiaTheme="minorEastAsia" w:hAnsiTheme="minorHAnsi" w:cstheme="minorBidi"/>
          <w:lang w:eastAsia="en-GB"/>
        </w:rPr>
        <w:t>Mentor students on a 1:1 and group basis, as well as planning and leading a series of bo</w:t>
      </w:r>
      <w:r w:rsidR="00FE4BCE">
        <w:rPr>
          <w:rFonts w:asciiTheme="minorHAnsi" w:eastAsiaTheme="minorEastAsia" w:hAnsiTheme="minorHAnsi" w:cstheme="minorBidi"/>
          <w:lang w:eastAsia="en-GB"/>
        </w:rPr>
        <w:t>oster and intervention sessions</w:t>
      </w:r>
    </w:p>
    <w:p w14:paraId="51B69D1F" w14:textId="44B661D1" w:rsidR="00E7512A" w:rsidRPr="0052423A" w:rsidRDefault="687FA961" w:rsidP="687FA9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Theme="minorEastAsia" w:hAnsiTheme="minorHAnsi" w:cstheme="minorBidi"/>
          <w:sz w:val="24"/>
          <w:szCs w:val="24"/>
          <w:lang w:val="en" w:eastAsia="en-GB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  <w:lang w:val="en" w:eastAsia="en-GB"/>
        </w:rPr>
        <w:t>Assist with whole class teaching</w:t>
      </w:r>
    </w:p>
    <w:p w14:paraId="1B85D1CE" w14:textId="6F1024B4" w:rsidR="00E7512A" w:rsidRPr="0052423A" w:rsidRDefault="687FA961" w:rsidP="687FA961">
      <w:pPr>
        <w:numPr>
          <w:ilvl w:val="0"/>
          <w:numId w:val="10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</w:rPr>
        <w:t>Use strategies, in liaison with the teacher</w:t>
      </w:r>
      <w:r w:rsidR="00FE4BCE">
        <w:rPr>
          <w:rFonts w:asciiTheme="minorHAnsi" w:eastAsiaTheme="minorEastAsia" w:hAnsiTheme="minorHAnsi" w:cstheme="minorBidi"/>
          <w:sz w:val="24"/>
          <w:szCs w:val="24"/>
        </w:rPr>
        <w:t>,</w:t>
      </w:r>
      <w:r w:rsidRPr="687FA961">
        <w:rPr>
          <w:rFonts w:asciiTheme="minorHAnsi" w:eastAsiaTheme="minorEastAsia" w:hAnsiTheme="minorHAnsi" w:cstheme="minorBidi"/>
          <w:sz w:val="24"/>
          <w:szCs w:val="24"/>
        </w:rPr>
        <w:t xml:space="preserve"> to assist in behaviour management and to support pupils in their learning objectives</w:t>
      </w:r>
    </w:p>
    <w:p w14:paraId="26C15A1E" w14:textId="25D0BB0C" w:rsidR="00E7512A" w:rsidRPr="0052423A" w:rsidRDefault="00FE4BCE" w:rsidP="687FA961">
      <w:pPr>
        <w:numPr>
          <w:ilvl w:val="0"/>
          <w:numId w:val="9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Create positive working relationships with parents</w:t>
      </w:r>
    </w:p>
    <w:p w14:paraId="62AAF8AE" w14:textId="77777777" w:rsidR="00E7512A" w:rsidRPr="0052423A" w:rsidRDefault="687FA961" w:rsidP="687FA961">
      <w:pPr>
        <w:spacing w:before="120" w:after="12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b/>
          <w:bCs/>
          <w:sz w:val="24"/>
          <w:szCs w:val="24"/>
        </w:rPr>
        <w:t>Support for the school</w:t>
      </w:r>
    </w:p>
    <w:p w14:paraId="54130580" w14:textId="3C24540C" w:rsidR="00E7512A" w:rsidRPr="0052423A" w:rsidRDefault="687FA961" w:rsidP="687FA961">
      <w:pPr>
        <w:numPr>
          <w:ilvl w:val="0"/>
          <w:numId w:val="9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</w:rPr>
        <w:t xml:space="preserve">Supervise pupils in </w:t>
      </w:r>
      <w:r w:rsidR="00FE4BCE">
        <w:rPr>
          <w:rFonts w:asciiTheme="minorHAnsi" w:eastAsiaTheme="minorEastAsia" w:hAnsiTheme="minorHAnsi" w:cstheme="minorBidi"/>
          <w:sz w:val="24"/>
          <w:szCs w:val="24"/>
        </w:rPr>
        <w:t xml:space="preserve">and around the academy throughout the school day inclusing break and lunch times and </w:t>
      </w:r>
      <w:r w:rsidRPr="687FA961">
        <w:rPr>
          <w:rFonts w:asciiTheme="minorHAnsi" w:eastAsiaTheme="minorEastAsia" w:hAnsiTheme="minorHAnsi" w:cstheme="minorBidi"/>
          <w:sz w:val="24"/>
          <w:szCs w:val="24"/>
        </w:rPr>
        <w:t xml:space="preserve">assist with general pastoral care </w:t>
      </w:r>
    </w:p>
    <w:p w14:paraId="78C6D49E" w14:textId="34BC86C7" w:rsidR="00E7512A" w:rsidRPr="00FA7C1C" w:rsidRDefault="687FA961" w:rsidP="687FA961">
      <w:pPr>
        <w:numPr>
          <w:ilvl w:val="0"/>
          <w:numId w:val="9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</w:rPr>
        <w:t>Accompany teachers and pupils on trips and out of school activities as required within contract hours, taking responsibility for pupils under the supervision of the teacher</w:t>
      </w:r>
    </w:p>
    <w:p w14:paraId="6746142E" w14:textId="77777777" w:rsidR="00D6787E" w:rsidRPr="0052423A" w:rsidRDefault="687FA961" w:rsidP="687FA961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687FA961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lastRenderedPageBreak/>
        <w:t>Other</w:t>
      </w:r>
    </w:p>
    <w:p w14:paraId="06811057" w14:textId="58B92122" w:rsidR="00654041" w:rsidRPr="0052423A" w:rsidRDefault="687FA961" w:rsidP="687FA961">
      <w:pPr>
        <w:pStyle w:val="NoSpacing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Actively promote the safety and welfare of our children and young people </w:t>
      </w:r>
    </w:p>
    <w:p w14:paraId="205C951A" w14:textId="77777777" w:rsidR="00654041" w:rsidRPr="0052423A" w:rsidRDefault="687FA961" w:rsidP="687FA961">
      <w:pPr>
        <w:pStyle w:val="NoSpacing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Ensure compliance with Arks data protection rules and procedures</w:t>
      </w:r>
    </w:p>
    <w:p w14:paraId="6C95FCA5" w14:textId="651CA679" w:rsidR="00FE4BCE" w:rsidRPr="00FE4BCE" w:rsidRDefault="00FE4BCE" w:rsidP="687FA9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pacing w:val="1"/>
          <w:sz w:val="24"/>
          <w:szCs w:val="24"/>
        </w:rPr>
        <w:t>Work with Ark Central and other academies in the Ark network, to establish good practice throughout the network, offering support where required</w:t>
      </w:r>
    </w:p>
    <w:p w14:paraId="55C115A9" w14:textId="4AC51136" w:rsidR="00654041" w:rsidRPr="0052423A" w:rsidRDefault="00FE4BCE" w:rsidP="0052423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eastAsia="en-GB"/>
        </w:rPr>
        <w:t>Support with other school duties, invigilation and enrichment, when required.</w:t>
      </w:r>
    </w:p>
    <w:p w14:paraId="6B68EAB4" w14:textId="77777777" w:rsidR="00654041" w:rsidRPr="0052423A" w:rsidRDefault="00654041" w:rsidP="0052423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3300F453" w14:textId="77777777" w:rsidR="00654041" w:rsidRPr="0052423A" w:rsidRDefault="687FA961" w:rsidP="687FA961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This job description is not an exhaustive list and you will be expected to carry out any other reasonable tasks as directed by your line manager. </w:t>
      </w:r>
    </w:p>
    <w:p w14:paraId="46A9F496" w14:textId="4EF1254A" w:rsidR="00D6787E" w:rsidRPr="0052423A" w:rsidRDefault="00D6787E" w:rsidP="687FA961">
      <w:pPr>
        <w:spacing w:line="240" w:lineRule="auto"/>
        <w:jc w:val="center"/>
        <w:rPr>
          <w:rFonts w:asciiTheme="minorHAnsi" w:eastAsiaTheme="minorEastAsia" w:hAnsiTheme="minorHAnsi" w:cstheme="minorBidi"/>
          <w:b/>
          <w:bCs/>
          <w:color w:val="005165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b/>
          <w:bCs/>
          <w:color w:val="003296"/>
          <w:sz w:val="24"/>
          <w:szCs w:val="24"/>
        </w:rPr>
        <w:br w:type="page"/>
      </w:r>
      <w:r w:rsidR="687FA961" w:rsidRPr="687FA961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lastRenderedPageBreak/>
        <w:t>Person Specification: Tea</w:t>
      </w:r>
      <w:r w:rsidR="00FE4BCE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t>ching Assistant</w:t>
      </w:r>
    </w:p>
    <w:p w14:paraId="0118EF92" w14:textId="77777777" w:rsidR="00361B20" w:rsidRPr="0052423A" w:rsidRDefault="687FA961" w:rsidP="687FA961">
      <w:pPr>
        <w:pStyle w:val="Heading1GaramondBold"/>
        <w:spacing w:before="0" w:line="240" w:lineRule="auto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687FA961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 xml:space="preserve">Qualifications </w:t>
      </w:r>
    </w:p>
    <w:p w14:paraId="2C02E368" w14:textId="18D71B6E" w:rsidR="00820239" w:rsidRPr="0052423A" w:rsidRDefault="00E7512A" w:rsidP="687FA96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Maths and English GCSE or equivalent at grade C or above </w:t>
      </w:r>
      <w:r w:rsidR="00FA7C1C"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>(or equiv)</w:t>
      </w:r>
    </w:p>
    <w:p w14:paraId="5676C065" w14:textId="77777777" w:rsidR="001206FC" w:rsidRPr="001206FC" w:rsidRDefault="00E7512A" w:rsidP="687FA96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Certified </w:t>
      </w:r>
      <w:r w:rsidR="001206FC">
        <w:rPr>
          <w:rFonts w:asciiTheme="minorHAnsi" w:eastAsiaTheme="minorEastAsia" w:hAnsiTheme="minorHAnsi" w:cstheme="minorBidi"/>
          <w:spacing w:val="1"/>
          <w:sz w:val="24"/>
          <w:szCs w:val="24"/>
        </w:rPr>
        <w:t>Teaching Assistant</w:t>
      </w:r>
    </w:p>
    <w:p w14:paraId="74159E98" w14:textId="7D3ADE80" w:rsidR="00E7512A" w:rsidRPr="0052423A" w:rsidRDefault="00E7512A" w:rsidP="001206FC">
      <w:pPr>
        <w:widowControl w:val="0"/>
        <w:autoSpaceDE w:val="0"/>
        <w:autoSpaceDN w:val="0"/>
        <w:adjustRightInd w:val="0"/>
        <w:spacing w:after="0" w:line="240" w:lineRule="auto"/>
        <w:ind w:left="360"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 </w:t>
      </w:r>
    </w:p>
    <w:p w14:paraId="05DAE10B" w14:textId="77777777" w:rsidR="00D6787E" w:rsidRPr="0052423A" w:rsidRDefault="687FA961" w:rsidP="687FA961">
      <w:pPr>
        <w:pStyle w:val="Heading1GaramondBold"/>
        <w:spacing w:before="120" w:after="120" w:line="240" w:lineRule="auto"/>
        <w:rPr>
          <w:rFonts w:asciiTheme="minorHAnsi" w:eastAsiaTheme="minorEastAsia" w:hAnsiTheme="minorHAnsi" w:cstheme="minorBidi"/>
          <w:b w:val="0"/>
          <w:bCs w:val="0"/>
          <w:color w:val="005165"/>
          <w:sz w:val="28"/>
          <w:szCs w:val="28"/>
          <w:u w:val="single"/>
        </w:rPr>
      </w:pPr>
      <w:r w:rsidRPr="687FA961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 xml:space="preserve">Knowledge, Skills and Experience </w:t>
      </w:r>
    </w:p>
    <w:p w14:paraId="6DEC59D4" w14:textId="01421E73" w:rsidR="001206FC" w:rsidRDefault="001206FC" w:rsidP="687FA961">
      <w:pPr>
        <w:numPr>
          <w:ilvl w:val="0"/>
          <w:numId w:val="9"/>
        </w:numPr>
        <w:spacing w:before="120" w:after="0" w:line="240" w:lineRule="auto"/>
        <w:ind w:hanging="357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Experience of removing barriers so that students make at least good progress</w:t>
      </w:r>
    </w:p>
    <w:p w14:paraId="2C286EA8" w14:textId="24BFD21D" w:rsidR="00E7512A" w:rsidRPr="0052423A" w:rsidRDefault="687FA961" w:rsidP="687FA961">
      <w:pPr>
        <w:numPr>
          <w:ilvl w:val="0"/>
          <w:numId w:val="9"/>
        </w:numPr>
        <w:spacing w:before="120" w:after="0" w:line="240" w:lineRule="auto"/>
        <w:ind w:hanging="357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</w:rPr>
        <w:t>Experience establishing successful learning relationships with students at the relevant age, treating them consistently with respect and consideration</w:t>
      </w:r>
    </w:p>
    <w:p w14:paraId="0E234997" w14:textId="77777777" w:rsidR="001206FC" w:rsidRDefault="687FA961" w:rsidP="687FA961">
      <w:pPr>
        <w:numPr>
          <w:ilvl w:val="0"/>
          <w:numId w:val="9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</w:rPr>
        <w:t xml:space="preserve">Experience </w:t>
      </w:r>
      <w:r w:rsidR="001206FC">
        <w:rPr>
          <w:rFonts w:asciiTheme="minorHAnsi" w:eastAsiaTheme="minorEastAsia" w:hAnsiTheme="minorHAnsi" w:cstheme="minorBidi"/>
          <w:sz w:val="24"/>
          <w:szCs w:val="24"/>
        </w:rPr>
        <w:t>in developing and implementing high quality programmes and interventions for students</w:t>
      </w:r>
    </w:p>
    <w:p w14:paraId="2629E6C5" w14:textId="2543C659" w:rsidR="00E7512A" w:rsidRPr="0052423A" w:rsidRDefault="001206FC" w:rsidP="687FA961">
      <w:pPr>
        <w:numPr>
          <w:ilvl w:val="0"/>
          <w:numId w:val="9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Demonstrated at least good impact through in-class support</w:t>
      </w:r>
      <w:r w:rsidR="687FA961" w:rsidRPr="687FA961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3086CED6" w14:textId="77777777" w:rsidR="00E7512A" w:rsidRPr="0052423A" w:rsidRDefault="687FA961" w:rsidP="687FA961">
      <w:pPr>
        <w:numPr>
          <w:ilvl w:val="0"/>
          <w:numId w:val="9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</w:rPr>
        <w:t>Good working knowledge of the national curriculum</w:t>
      </w:r>
    </w:p>
    <w:p w14:paraId="3EB9B538" w14:textId="77777777" w:rsidR="00E7512A" w:rsidRPr="0052423A" w:rsidRDefault="687FA961" w:rsidP="687FA961">
      <w:pPr>
        <w:numPr>
          <w:ilvl w:val="0"/>
          <w:numId w:val="9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</w:rPr>
        <w:t>Good numeracy and literacy skills</w:t>
      </w:r>
    </w:p>
    <w:p w14:paraId="7569F823" w14:textId="6F5ADAB4" w:rsidR="00E7512A" w:rsidRPr="0052423A" w:rsidRDefault="687FA961" w:rsidP="687FA961">
      <w:pPr>
        <w:numPr>
          <w:ilvl w:val="0"/>
          <w:numId w:val="9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</w:rPr>
        <w:t xml:space="preserve">Good administrative, organisational and computer skills </w:t>
      </w:r>
    </w:p>
    <w:p w14:paraId="0B8530D7" w14:textId="0FAF6EEA" w:rsidR="00E7512A" w:rsidRPr="0052423A" w:rsidRDefault="687FA961" w:rsidP="687FA961">
      <w:pPr>
        <w:numPr>
          <w:ilvl w:val="0"/>
          <w:numId w:val="9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  <w:lang w:val="en" w:eastAsia="en-GB"/>
        </w:rPr>
        <w:t>Competent with computers and other technology</w:t>
      </w:r>
    </w:p>
    <w:p w14:paraId="7D614BE6" w14:textId="77777777" w:rsidR="00E7512A" w:rsidRPr="0052423A" w:rsidRDefault="687FA961" w:rsidP="687FA961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</w:pPr>
      <w:r w:rsidRPr="687FA961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 xml:space="preserve">Excellent </w:t>
      </w:r>
      <w:r w:rsidRPr="687FA961">
        <w:rPr>
          <w:rFonts w:asciiTheme="minorHAnsi" w:eastAsiaTheme="minorEastAsia" w:hAnsiTheme="minorHAnsi" w:cstheme="minorBidi"/>
          <w:sz w:val="24"/>
          <w:szCs w:val="24"/>
        </w:rPr>
        <w:t xml:space="preserve">communication and </w:t>
      </w:r>
      <w:r w:rsidRPr="687FA961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>interpersonal skills with children and adults</w:t>
      </w:r>
    </w:p>
    <w:p w14:paraId="18A9BA0E" w14:textId="66D6D183" w:rsidR="00E7512A" w:rsidRPr="0052423A" w:rsidRDefault="687FA961" w:rsidP="687FA961">
      <w:pPr>
        <w:numPr>
          <w:ilvl w:val="0"/>
          <w:numId w:val="9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</w:rPr>
        <w:t>Able to deal with minor incidents, first aid, and pupil’s personal health and hygiene</w:t>
      </w:r>
    </w:p>
    <w:p w14:paraId="768D6B0C" w14:textId="77777777" w:rsidR="001206FC" w:rsidRDefault="001206FC" w:rsidP="687FA961">
      <w:pPr>
        <w:pStyle w:val="Heading1GaramondBold"/>
        <w:spacing w:before="240" w:after="120" w:line="240" w:lineRule="auto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</w:p>
    <w:p w14:paraId="0E4BFA5F" w14:textId="6E84C52E" w:rsidR="00D6787E" w:rsidRPr="0052423A" w:rsidRDefault="687FA961" w:rsidP="687FA961">
      <w:pPr>
        <w:pStyle w:val="Heading1GaramondBold"/>
        <w:spacing w:before="240" w:after="120" w:line="240" w:lineRule="auto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687FA961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Behaviours</w:t>
      </w:r>
    </w:p>
    <w:p w14:paraId="13D0C25D" w14:textId="5ABEB918" w:rsidR="00981AF5" w:rsidRPr="0052423A" w:rsidRDefault="00981AF5" w:rsidP="687FA961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Genuine passion for and a belief in the potential of every pupil </w:t>
      </w:r>
    </w:p>
    <w:p w14:paraId="61CFA66F" w14:textId="5F9DCFC2" w:rsidR="009F331C" w:rsidRPr="0052423A" w:rsidRDefault="009F331C" w:rsidP="687FA961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A robust awareness of keeping children safe, noticing safeguarding and welfare concerns, and you understand how and when to take appropriate action. </w:t>
      </w:r>
    </w:p>
    <w:p w14:paraId="4ABD37EF" w14:textId="77777777" w:rsidR="00981AF5" w:rsidRPr="0052423A" w:rsidRDefault="00005FFF" w:rsidP="687FA961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Belief that </w:t>
      </w:r>
      <w:r w:rsidR="00981AF5"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every student </w:t>
      </w:r>
      <w:r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should have access to an excellent education </w:t>
      </w:r>
      <w:r w:rsidR="00981AF5"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>regardless of background</w:t>
      </w:r>
    </w:p>
    <w:p w14:paraId="5817B6F8" w14:textId="77777777" w:rsidR="00D6787E" w:rsidRPr="0052423A" w:rsidRDefault="00D6787E" w:rsidP="687FA961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Professional outlook, </w:t>
      </w:r>
      <w:r w:rsidR="00227F19"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detailed orientated and </w:t>
      </w:r>
      <w:r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>able to multi task and meet deadlines</w:t>
      </w:r>
    </w:p>
    <w:p w14:paraId="028A595A" w14:textId="1B9BE586" w:rsidR="00B12500" w:rsidRPr="0052423A" w:rsidRDefault="00D87CD4" w:rsidP="687FA961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>A team player that can work collaboratively as well as using own initiative</w:t>
      </w:r>
    </w:p>
    <w:p w14:paraId="25739089" w14:textId="77777777" w:rsidR="00E7512A" w:rsidRPr="0052423A" w:rsidRDefault="00E7512A" w:rsidP="687FA961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>Helpful, positive, patient and caring nature</w:t>
      </w:r>
    </w:p>
    <w:p w14:paraId="6313AE17" w14:textId="4D8A9F2F" w:rsidR="00D6787E" w:rsidRPr="0052423A" w:rsidRDefault="001206FC" w:rsidP="687FA961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pacing w:val="1"/>
          <w:sz w:val="24"/>
          <w:szCs w:val="24"/>
        </w:rPr>
        <w:t>Resilient, c</w:t>
      </w:r>
      <w:r w:rsidR="00005FFF"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>alm and professional</w:t>
      </w:r>
      <w:r w:rsidR="00D6787E"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 under pressure</w:t>
      </w:r>
    </w:p>
    <w:p w14:paraId="050AA6C3" w14:textId="77777777" w:rsidR="00D6787E" w:rsidRPr="0052423A" w:rsidRDefault="00D6787E" w:rsidP="687FA961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>Understanding of the importance of confidentiality and discretion</w:t>
      </w:r>
    </w:p>
    <w:p w14:paraId="04AC4ABB" w14:textId="5A09A810" w:rsidR="00FD4770" w:rsidRPr="001206FC" w:rsidRDefault="687FA961" w:rsidP="687FA961">
      <w:pPr>
        <w:pStyle w:val="NoSpacing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u w:val="single"/>
        </w:rPr>
      </w:pPr>
      <w:r w:rsidRPr="687FA96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Flexible attitude towards work and demonstrates sound judgement</w:t>
      </w:r>
    </w:p>
    <w:p w14:paraId="3F814D6C" w14:textId="215ACE51" w:rsidR="001206FC" w:rsidRPr="001206FC" w:rsidRDefault="001206FC" w:rsidP="687FA961">
      <w:pPr>
        <w:pStyle w:val="NoSpacing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bCs/>
          <w:color w:val="000000" w:themeColor="text1"/>
          <w:sz w:val="24"/>
          <w:szCs w:val="24"/>
        </w:rPr>
      </w:pPr>
      <w:r w:rsidRPr="001206FC">
        <w:rPr>
          <w:rFonts w:asciiTheme="minorHAnsi" w:eastAsiaTheme="minorEastAsia" w:hAnsiTheme="minorHAnsi" w:cstheme="minorBidi"/>
          <w:bCs/>
          <w:color w:val="000000" w:themeColor="text1"/>
          <w:sz w:val="24"/>
          <w:szCs w:val="24"/>
        </w:rPr>
        <w:t>The ability to liaise with colleagues and external contacts at all levels of seniority with confidence, tact and diplomacy</w:t>
      </w:r>
    </w:p>
    <w:p w14:paraId="60BB8AC6" w14:textId="77777777" w:rsidR="00D6787E" w:rsidRPr="0052423A" w:rsidRDefault="687FA961" w:rsidP="687FA961">
      <w:pPr>
        <w:pStyle w:val="Heading1GaramondBold"/>
        <w:spacing w:before="240" w:after="120" w:line="240" w:lineRule="auto"/>
        <w:rPr>
          <w:rFonts w:asciiTheme="minorHAnsi" w:eastAsiaTheme="minorEastAsia" w:hAnsiTheme="minorHAnsi" w:cstheme="minorBidi"/>
          <w:b w:val="0"/>
          <w:bCs w:val="0"/>
          <w:color w:val="00A2CA" w:themeColor="accent1"/>
          <w:sz w:val="28"/>
          <w:szCs w:val="28"/>
          <w:u w:val="single"/>
        </w:rPr>
      </w:pPr>
      <w:r w:rsidRPr="687FA961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Other</w:t>
      </w:r>
    </w:p>
    <w:p w14:paraId="15C7B988" w14:textId="77777777" w:rsidR="005017C3" w:rsidRPr="0052423A" w:rsidRDefault="687FA961" w:rsidP="687FA961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Right to work in the UK</w:t>
      </w:r>
    </w:p>
    <w:p w14:paraId="2A254397" w14:textId="77777777" w:rsidR="00FF2FEC" w:rsidRPr="0052423A" w:rsidRDefault="687FA961" w:rsidP="687FA961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  <w:lang w:eastAsia="en-GB"/>
        </w:rPr>
        <w:t>Commitment to equality of opportunity and the safeguarding and welfare of all students</w:t>
      </w:r>
    </w:p>
    <w:p w14:paraId="729EBFA2" w14:textId="77777777" w:rsidR="00FF2FEC" w:rsidRPr="0052423A" w:rsidRDefault="687FA961" w:rsidP="687FA961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  <w:lang w:eastAsia="en-GB"/>
        </w:rPr>
        <w:t>Willingness to undertake training</w:t>
      </w:r>
    </w:p>
    <w:p w14:paraId="4F2AAA81" w14:textId="77777777" w:rsidR="00FF2FEC" w:rsidRPr="0052423A" w:rsidRDefault="687FA961" w:rsidP="687FA961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  <w:lang w:eastAsia="en-GB"/>
        </w:rPr>
        <w:t>This post is subject to an enhanced DBS check</w:t>
      </w:r>
    </w:p>
    <w:p w14:paraId="32DBEC0F" w14:textId="77777777" w:rsidR="00340CBB" w:rsidRPr="0052423A" w:rsidRDefault="00340CBB" w:rsidP="0052423A">
      <w:pPr>
        <w:pStyle w:val="NoSpacing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39FBC315" w14:textId="77777777" w:rsidR="00340CBB" w:rsidRPr="0052423A" w:rsidRDefault="687FA961" w:rsidP="687FA961">
      <w:pPr>
        <w:spacing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687FA961">
        <w:rPr>
          <w:rFonts w:asciiTheme="minorHAnsi" w:eastAsiaTheme="minorEastAsia" w:hAnsiTheme="minorHAnsi" w:cstheme="minorBidi"/>
          <w:i/>
          <w:iCs/>
          <w:sz w:val="24"/>
          <w:szCs w:val="24"/>
          <w:lang w:eastAsia="en-GB"/>
        </w:rPr>
        <w:lastRenderedPageBreak/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0">
        <w:r w:rsidRPr="687FA961">
          <w:rPr>
            <w:rStyle w:val="Hyperlink"/>
            <w:rFonts w:asciiTheme="minorHAnsi" w:eastAsiaTheme="minorEastAsia" w:hAnsiTheme="minorHAnsi" w:cstheme="minorBidi"/>
            <w:i/>
            <w:iCs/>
            <w:sz w:val="24"/>
            <w:szCs w:val="24"/>
            <w:lang w:eastAsia="en-GB"/>
          </w:rPr>
          <w:t>here</w:t>
        </w:r>
      </w:hyperlink>
      <w:r w:rsidRPr="687FA961">
        <w:rPr>
          <w:rFonts w:asciiTheme="minorHAnsi" w:eastAsiaTheme="minorEastAsia" w:hAnsiTheme="minorHAnsi" w:cstheme="minorBidi"/>
          <w:i/>
          <w:iCs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687FA961">
        <w:rPr>
          <w:rFonts w:asciiTheme="minorHAnsi" w:eastAsiaTheme="minorEastAsia" w:hAnsiTheme="minorHAnsi" w:cstheme="minorBidi"/>
          <w:sz w:val="24"/>
          <w:szCs w:val="24"/>
          <w:lang w:eastAsia="en-GB"/>
        </w:rPr>
        <w:t>.</w:t>
      </w:r>
      <w:r w:rsidRPr="687FA961"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  <w:t xml:space="preserve"> </w:t>
      </w:r>
    </w:p>
    <w:sectPr w:rsidR="00340CBB" w:rsidRPr="0052423A" w:rsidSect="00570C2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733BC" w14:textId="77777777" w:rsidR="00A25A17" w:rsidRDefault="00A25A17" w:rsidP="00570C28">
      <w:pPr>
        <w:spacing w:after="0" w:line="240" w:lineRule="auto"/>
      </w:pPr>
      <w:r>
        <w:separator/>
      </w:r>
    </w:p>
  </w:endnote>
  <w:endnote w:type="continuationSeparator" w:id="0">
    <w:p w14:paraId="6BCF00E8" w14:textId="77777777" w:rsidR="00A25A17" w:rsidRDefault="00A25A17" w:rsidP="0057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C5950" w14:textId="77777777" w:rsidR="00570C28" w:rsidRDefault="00570C2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B77A0F" wp14:editId="75D24239">
          <wp:simplePos x="0" y="0"/>
          <wp:positionH relativeFrom="column">
            <wp:posOffset>5168348</wp:posOffset>
          </wp:positionH>
          <wp:positionV relativeFrom="paragraph">
            <wp:posOffset>-470507</wp:posOffset>
          </wp:positionV>
          <wp:extent cx="1264920" cy="8473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ic page with ark logo - 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CE9B1" w14:textId="77777777" w:rsidR="00A25A17" w:rsidRDefault="00A25A17" w:rsidP="00570C28">
      <w:pPr>
        <w:spacing w:after="0" w:line="240" w:lineRule="auto"/>
      </w:pPr>
      <w:r>
        <w:separator/>
      </w:r>
    </w:p>
  </w:footnote>
  <w:footnote w:type="continuationSeparator" w:id="0">
    <w:p w14:paraId="3B3A4A23" w14:textId="77777777" w:rsidR="00A25A17" w:rsidRDefault="00A25A17" w:rsidP="0057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F82"/>
    <w:multiLevelType w:val="multilevel"/>
    <w:tmpl w:val="49F4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36F01"/>
    <w:multiLevelType w:val="hybridMultilevel"/>
    <w:tmpl w:val="B2283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37561"/>
    <w:multiLevelType w:val="hybridMultilevel"/>
    <w:tmpl w:val="BAE459F0"/>
    <w:lvl w:ilvl="0" w:tplc="BA6C6D7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32BA4370"/>
    <w:multiLevelType w:val="hybridMultilevel"/>
    <w:tmpl w:val="D9924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200ED4"/>
    <w:multiLevelType w:val="hybridMultilevel"/>
    <w:tmpl w:val="0EF65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6771F"/>
    <w:multiLevelType w:val="hybridMultilevel"/>
    <w:tmpl w:val="673A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508C1"/>
    <w:multiLevelType w:val="hybridMultilevel"/>
    <w:tmpl w:val="2488FD42"/>
    <w:lvl w:ilvl="0" w:tplc="99B09D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D66627"/>
    <w:multiLevelType w:val="hybridMultilevel"/>
    <w:tmpl w:val="CF7E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E27E3"/>
    <w:multiLevelType w:val="hybridMultilevel"/>
    <w:tmpl w:val="1E70183E"/>
    <w:lvl w:ilvl="0" w:tplc="54EEB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8F46BB"/>
    <w:multiLevelType w:val="multilevel"/>
    <w:tmpl w:val="5BA8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7E"/>
    <w:rsid w:val="00005FFF"/>
    <w:rsid w:val="00022DE6"/>
    <w:rsid w:val="00026DEC"/>
    <w:rsid w:val="000435ED"/>
    <w:rsid w:val="000B075C"/>
    <w:rsid w:val="000F1B74"/>
    <w:rsid w:val="00107EFA"/>
    <w:rsid w:val="001206FC"/>
    <w:rsid w:val="001445BA"/>
    <w:rsid w:val="00146F68"/>
    <w:rsid w:val="001A0393"/>
    <w:rsid w:val="001C2765"/>
    <w:rsid w:val="001C38D9"/>
    <w:rsid w:val="001E1AB7"/>
    <w:rsid w:val="001E3C09"/>
    <w:rsid w:val="00213DBB"/>
    <w:rsid w:val="00213DDF"/>
    <w:rsid w:val="00227F19"/>
    <w:rsid w:val="00252EC6"/>
    <w:rsid w:val="002963DA"/>
    <w:rsid w:val="002A2DF2"/>
    <w:rsid w:val="002C1BF7"/>
    <w:rsid w:val="002D58D1"/>
    <w:rsid w:val="00315237"/>
    <w:rsid w:val="003231C9"/>
    <w:rsid w:val="00340CBB"/>
    <w:rsid w:val="0034539D"/>
    <w:rsid w:val="00361B20"/>
    <w:rsid w:val="00391D1C"/>
    <w:rsid w:val="00397055"/>
    <w:rsid w:val="003C04C7"/>
    <w:rsid w:val="003E04C6"/>
    <w:rsid w:val="004A172E"/>
    <w:rsid w:val="004C68DB"/>
    <w:rsid w:val="004D3F9A"/>
    <w:rsid w:val="005017C3"/>
    <w:rsid w:val="0052423A"/>
    <w:rsid w:val="00532932"/>
    <w:rsid w:val="00570C28"/>
    <w:rsid w:val="005839F5"/>
    <w:rsid w:val="005928BB"/>
    <w:rsid w:val="005B3A81"/>
    <w:rsid w:val="005C6DC5"/>
    <w:rsid w:val="005F1575"/>
    <w:rsid w:val="00643421"/>
    <w:rsid w:val="00654041"/>
    <w:rsid w:val="00655F23"/>
    <w:rsid w:val="0067070A"/>
    <w:rsid w:val="006E3A00"/>
    <w:rsid w:val="006E529C"/>
    <w:rsid w:val="00701ADE"/>
    <w:rsid w:val="0071655B"/>
    <w:rsid w:val="0075405A"/>
    <w:rsid w:val="00763264"/>
    <w:rsid w:val="0078665E"/>
    <w:rsid w:val="00795B9E"/>
    <w:rsid w:val="007A6371"/>
    <w:rsid w:val="008134D1"/>
    <w:rsid w:val="00820239"/>
    <w:rsid w:val="0082426C"/>
    <w:rsid w:val="008450EE"/>
    <w:rsid w:val="008649B2"/>
    <w:rsid w:val="00875D6A"/>
    <w:rsid w:val="00876459"/>
    <w:rsid w:val="008904CC"/>
    <w:rsid w:val="008919FE"/>
    <w:rsid w:val="008C238D"/>
    <w:rsid w:val="008C77B9"/>
    <w:rsid w:val="008E30F5"/>
    <w:rsid w:val="008F11FB"/>
    <w:rsid w:val="00901C5B"/>
    <w:rsid w:val="00981AF5"/>
    <w:rsid w:val="00981E3A"/>
    <w:rsid w:val="009D4A98"/>
    <w:rsid w:val="009D53FA"/>
    <w:rsid w:val="009F331C"/>
    <w:rsid w:val="00A25A17"/>
    <w:rsid w:val="00A430C2"/>
    <w:rsid w:val="00A72572"/>
    <w:rsid w:val="00A75636"/>
    <w:rsid w:val="00A925B2"/>
    <w:rsid w:val="00A95F90"/>
    <w:rsid w:val="00AE1718"/>
    <w:rsid w:val="00B12500"/>
    <w:rsid w:val="00B23542"/>
    <w:rsid w:val="00B2769B"/>
    <w:rsid w:val="00B34803"/>
    <w:rsid w:val="00B40755"/>
    <w:rsid w:val="00B43771"/>
    <w:rsid w:val="00B54BC7"/>
    <w:rsid w:val="00B55FAC"/>
    <w:rsid w:val="00B56FD0"/>
    <w:rsid w:val="00B65AFB"/>
    <w:rsid w:val="00B75B76"/>
    <w:rsid w:val="00B95BDF"/>
    <w:rsid w:val="00BE1BC9"/>
    <w:rsid w:val="00C02B41"/>
    <w:rsid w:val="00C44C43"/>
    <w:rsid w:val="00C82B2C"/>
    <w:rsid w:val="00CB50F4"/>
    <w:rsid w:val="00D0292F"/>
    <w:rsid w:val="00D052DD"/>
    <w:rsid w:val="00D6787E"/>
    <w:rsid w:val="00D87CD4"/>
    <w:rsid w:val="00DA74AC"/>
    <w:rsid w:val="00DB0B9C"/>
    <w:rsid w:val="00DB1F84"/>
    <w:rsid w:val="00DB768B"/>
    <w:rsid w:val="00DE4F2E"/>
    <w:rsid w:val="00E010A5"/>
    <w:rsid w:val="00E06E08"/>
    <w:rsid w:val="00E3749F"/>
    <w:rsid w:val="00E422B9"/>
    <w:rsid w:val="00E72F8E"/>
    <w:rsid w:val="00E7512A"/>
    <w:rsid w:val="00ED07A3"/>
    <w:rsid w:val="00EF31C5"/>
    <w:rsid w:val="00F06ED3"/>
    <w:rsid w:val="00F428E6"/>
    <w:rsid w:val="00F52D84"/>
    <w:rsid w:val="00F82359"/>
    <w:rsid w:val="00FA7C1C"/>
    <w:rsid w:val="00FB462C"/>
    <w:rsid w:val="00FD4770"/>
    <w:rsid w:val="00FD7478"/>
    <w:rsid w:val="00FE4BCE"/>
    <w:rsid w:val="00FF2FEC"/>
    <w:rsid w:val="687FA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BBC00B"/>
  <w15:docId w15:val="{1F926DE3-203D-4BF0-97BF-CEDB6E17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78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787E"/>
    <w:rPr>
      <w:rFonts w:ascii="Garamond" w:eastAsia="Times New Roman" w:hAnsi="Garamond" w:cs="Times New Roman"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787E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customStyle="1" w:styleId="Default">
    <w:name w:val="Default"/>
    <w:rsid w:val="00D6787E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6787E"/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styleId="Hyperlink">
    <w:name w:val="Hyperlink"/>
    <w:basedOn w:val="DefaultParagraphFont"/>
    <w:semiHidden/>
    <w:unhideWhenUsed/>
    <w:rsid w:val="00340C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21"/>
    <w:rPr>
      <w:rFonts w:ascii="Segoe UI" w:eastAsia="Calibri" w:hAnsi="Segoe UI" w:cs="Segoe UI"/>
      <w:sz w:val="18"/>
      <w:szCs w:val="18"/>
    </w:rPr>
  </w:style>
  <w:style w:type="paragraph" w:customStyle="1" w:styleId="p5">
    <w:name w:val="p5"/>
    <w:basedOn w:val="Normal"/>
    <w:uiPriority w:val="99"/>
    <w:rsid w:val="00B4075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017C3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DF4493178764DBD2CFA7C2DBBE858" ma:contentTypeVersion="11" ma:contentTypeDescription="Create a new document." ma:contentTypeScope="" ma:versionID="8c0655d3a43887d2177e95c908c4ab4f">
  <xsd:schema xmlns:xsd="http://www.w3.org/2001/XMLSchema" xmlns:xs="http://www.w3.org/2001/XMLSchema" xmlns:p="http://schemas.microsoft.com/office/2006/metadata/properties" xmlns:ns3="34781c04-d8b1-4cc3-a753-430e63a7a0eb" xmlns:ns4="7bb3b0dd-b83b-4ecd-b32c-cf7441b47af0" targetNamespace="http://schemas.microsoft.com/office/2006/metadata/properties" ma:root="true" ma:fieldsID="6ba3ca235581abc11ad2c892248cc467" ns3:_="" ns4:_="">
    <xsd:import namespace="34781c04-d8b1-4cc3-a753-430e63a7a0eb"/>
    <xsd:import namespace="7bb3b0dd-b83b-4ecd-b32c-cf7441b47a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81c04-d8b1-4cc3-a753-430e63a7a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3b0dd-b83b-4ecd-b32c-cf7441b47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b3b0dd-b83b-4ecd-b32c-cf7441b47af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5425526-3E86-4E38-82FF-8485D4C56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81c04-d8b1-4cc3-a753-430e63a7a0eb"/>
    <ds:schemaRef ds:uri="7bb3b0dd-b83b-4ecd-b32c-cf7441b47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F85E8-29EA-4A37-B820-34F8E0749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34D76-BC9A-4D03-B9F7-0C751335C4BE}">
  <ds:schemaRefs>
    <ds:schemaRef ds:uri="http://schemas.microsoft.com/office/2006/metadata/properties"/>
    <ds:schemaRef ds:uri="34781c04-d8b1-4cc3-a753-430e63a7a0eb"/>
    <ds:schemaRef ds:uri="http://purl.org/dc/terms/"/>
    <ds:schemaRef ds:uri="7bb3b0dd-b83b-4ecd-b32c-cf7441b47af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sarah.allen</dc:creator>
  <cp:lastModifiedBy>Ms E Ellis</cp:lastModifiedBy>
  <cp:revision>5</cp:revision>
  <cp:lastPrinted>2016-08-02T14:38:00Z</cp:lastPrinted>
  <dcterms:created xsi:type="dcterms:W3CDTF">2019-10-04T09:02:00Z</dcterms:created>
  <dcterms:modified xsi:type="dcterms:W3CDTF">2019-10-04T10:59:00Z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0x01010003DDF4493178764DBD2CFA7C2DBBE858</vt:lpwstr>
  </property>
  <property fmtid="{D5CDD505-2E9C-101B-9397-08002B2CF9AE}" pid="3" name="Order">
    <vt:r8>16585400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