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22" w:rsidRDefault="00F26C19" w:rsidP="00F26C19">
      <w:pPr>
        <w:spacing w:after="20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53441" cy="717994"/>
            <wp:effectExtent l="0" t="0" r="0" b="6350"/>
            <wp:docPr id="3" name="Picture 3" descr="\\APPA-file.Primary.arkschools.local\homes$\Staff\f.kaplan\Documents\Documents (3)\LOGO\Ark-BYRON-logo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PA-file.Primary.arkschools.local\homes$\Staff\f.kaplan\Documents\Documents (3)\LOGO\Ark-BYRON-logo_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" cy="7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noProof/>
          <w:sz w:val="52"/>
          <w:szCs w:val="52"/>
        </w:rPr>
        <w:t xml:space="preserve">  </w:t>
      </w:r>
      <w:r w:rsidRPr="00F26C19">
        <w:rPr>
          <w:rFonts w:ascii="Georgia" w:eastAsia="Times New Roman" w:hAnsi="Georgia" w:cs="Times New Roman"/>
          <w:b/>
          <w:noProof/>
          <w:sz w:val="52"/>
          <w:szCs w:val="52"/>
        </w:rPr>
        <w:t xml:space="preserve">Ark Byron </w:t>
      </w:r>
      <w:r w:rsidR="00C401A4">
        <w:rPr>
          <w:rFonts w:ascii="Georgia" w:eastAsia="Times New Roman" w:hAnsi="Georgia" w:cs="Times New Roman"/>
          <w:b/>
          <w:noProof/>
          <w:sz w:val="52"/>
          <w:szCs w:val="52"/>
        </w:rPr>
        <w:t>Primary Academy</w:t>
      </w:r>
    </w:p>
    <w:p w:rsidR="00F26C19" w:rsidRDefault="00F26C19" w:rsidP="005D2AC7">
      <w:pPr>
        <w:spacing w:after="200" w:line="240" w:lineRule="auto"/>
        <w:rPr>
          <w:rFonts w:ascii="Georgia" w:eastAsia="Times New Roman" w:hAnsi="Georgia" w:cs="Times New Roman"/>
          <w:b/>
          <w:noProof/>
          <w:sz w:val="24"/>
          <w:szCs w:val="24"/>
        </w:rPr>
      </w:pPr>
    </w:p>
    <w:p w:rsidR="00A11733" w:rsidRPr="00A11733" w:rsidRDefault="00A11733" w:rsidP="000C7BB0">
      <w:pPr>
        <w:spacing w:after="0" w:line="240" w:lineRule="auto"/>
        <w:rPr>
          <w:rFonts w:ascii="Georgia" w:eastAsia="Times New Roman" w:hAnsi="Georgia" w:cs="Times New Roman"/>
          <w:color w:val="365F91"/>
          <w:sz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F497D"/>
          <w:sz w:val="36"/>
          <w:lang w:val="en-CA"/>
        </w:rPr>
        <w:t xml:space="preserve">Job Description: </w:t>
      </w:r>
      <w:r w:rsidR="00540ECB">
        <w:rPr>
          <w:rFonts w:ascii="Georgia" w:eastAsia="Times New Roman" w:hAnsi="Georgia" w:cs="Times New Roman"/>
          <w:b/>
          <w:color w:val="1F497D"/>
          <w:sz w:val="36"/>
          <w:lang w:val="en-CA"/>
        </w:rPr>
        <w:t xml:space="preserve">Inclusion Lead &amp; </w:t>
      </w:r>
      <w:proofErr w:type="spellStart"/>
      <w:r w:rsidR="00540ECB">
        <w:rPr>
          <w:rFonts w:ascii="Georgia" w:eastAsia="Times New Roman" w:hAnsi="Georgia" w:cs="Times New Roman"/>
          <w:b/>
          <w:color w:val="1F497D"/>
          <w:sz w:val="36"/>
          <w:lang w:val="en-CA"/>
        </w:rPr>
        <w:t>SENCo</w:t>
      </w:r>
      <w:proofErr w:type="spellEnd"/>
      <w:r w:rsidRPr="00A11733">
        <w:rPr>
          <w:rFonts w:ascii="Georgia" w:eastAsia="Times New Roman" w:hAnsi="Georgia" w:cs="Times New Roman"/>
          <w:b/>
          <w:color w:val="1F497D"/>
          <w:sz w:val="36"/>
          <w:lang w:val="en-CA"/>
        </w:rPr>
        <w:t xml:space="preserve"> </w:t>
      </w:r>
      <w:r w:rsidRPr="00A11733">
        <w:rPr>
          <w:rFonts w:ascii="Georgia" w:eastAsia="Times New Roman" w:hAnsi="Georgia" w:cs="Times New Roman"/>
          <w:b/>
          <w:color w:val="1F497D"/>
          <w:sz w:val="24"/>
          <w:lang w:val="en-CA"/>
        </w:rPr>
        <w:br/>
      </w:r>
    </w:p>
    <w:p w:rsidR="00540ECB" w:rsidRDefault="00A11733" w:rsidP="00A1173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>Reporting to:</w:t>
      </w:r>
      <w:r w:rsidR="00540ECB">
        <w:rPr>
          <w:rFonts w:ascii="Georgia" w:eastAsia="Times New Roman" w:hAnsi="Georgia" w:cs="Times New Roman"/>
          <w:sz w:val="24"/>
          <w:szCs w:val="24"/>
          <w:lang w:val="en-CA"/>
        </w:rPr>
        <w:tab/>
        <w:t>School Principal</w:t>
      </w:r>
    </w:p>
    <w:p w:rsidR="00A11733" w:rsidRPr="00A11733" w:rsidRDefault="00540ECB" w:rsidP="00A1173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/>
        </w:rPr>
      </w:pPr>
      <w:r>
        <w:rPr>
          <w:rFonts w:ascii="Georgia" w:eastAsia="Times New Roman" w:hAnsi="Georgia" w:cs="Times New Roman"/>
          <w:b/>
          <w:sz w:val="24"/>
          <w:szCs w:val="24"/>
          <w:lang w:val="en-CA"/>
        </w:rPr>
        <w:t>S</w:t>
      </w:r>
      <w:r w:rsidR="00A11733"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 xml:space="preserve">tart date: </w:t>
      </w:r>
      <w:r w:rsidR="00A11733"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ab/>
      </w:r>
      <w:r w:rsidR="00407259">
        <w:rPr>
          <w:rFonts w:ascii="Georgia" w:eastAsia="Times New Roman" w:hAnsi="Georgia" w:cs="Times New Roman"/>
          <w:sz w:val="24"/>
          <w:szCs w:val="24"/>
          <w:lang w:val="en-CA"/>
        </w:rPr>
        <w:tab/>
      </w:r>
      <w:r>
        <w:rPr>
          <w:rFonts w:ascii="Georgia" w:eastAsia="Times New Roman" w:hAnsi="Georgia" w:cs="Bliss"/>
          <w:bCs/>
          <w:color w:val="000000"/>
          <w:sz w:val="24"/>
          <w:szCs w:val="24"/>
        </w:rPr>
        <w:t>Late Autumn 2019 or January 2020</w:t>
      </w:r>
    </w:p>
    <w:p w:rsidR="00540ECB" w:rsidRPr="00215229" w:rsidRDefault="00A11733" w:rsidP="00540ECB">
      <w:pPr>
        <w:spacing w:after="0" w:line="240" w:lineRule="auto"/>
        <w:ind w:left="2160" w:hanging="2160"/>
        <w:jc w:val="both"/>
        <w:rPr>
          <w:rFonts w:ascii="Georgia" w:eastAsia="Times New Roman" w:hAnsi="Georgia" w:cs="Bliss"/>
          <w:bCs/>
          <w:color w:val="000000"/>
          <w:sz w:val="24"/>
          <w:szCs w:val="24"/>
        </w:rPr>
      </w:pP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>Salary:</w:t>
      </w: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ab/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>Ark MPS (Inner London) £</w:t>
      </w:r>
      <w:r w:rsidR="00540ECB">
        <w:rPr>
          <w:rFonts w:ascii="Georgia" w:eastAsia="Times New Roman" w:hAnsi="Georgia" w:cs="Times New Roman"/>
          <w:sz w:val="24"/>
          <w:szCs w:val="24"/>
        </w:rPr>
        <w:t>30,406.00</w:t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 xml:space="preserve"> - £</w:t>
      </w:r>
      <w:r w:rsidR="00540ECB">
        <w:rPr>
          <w:rFonts w:ascii="Georgia" w:eastAsia="Times New Roman" w:hAnsi="Georgia" w:cs="Times New Roman"/>
          <w:sz w:val="24"/>
          <w:szCs w:val="24"/>
        </w:rPr>
        <w:t>41, 381.00</w:t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>)/UPS (£</w:t>
      </w:r>
      <w:r w:rsidR="00540ECB">
        <w:rPr>
          <w:rFonts w:ascii="Georgia" w:eastAsia="Times New Roman" w:hAnsi="Georgia" w:cs="Times New Roman"/>
          <w:sz w:val="24"/>
          <w:szCs w:val="24"/>
        </w:rPr>
        <w:t xml:space="preserve">46,272.00 </w:t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>-</w:t>
      </w:r>
      <w:r w:rsidR="00540EC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>£</w:t>
      </w:r>
      <w:r w:rsidR="00540ECB">
        <w:rPr>
          <w:rFonts w:ascii="Georgia" w:eastAsia="Times New Roman" w:hAnsi="Georgia" w:cs="Times New Roman"/>
          <w:sz w:val="24"/>
          <w:szCs w:val="24"/>
        </w:rPr>
        <w:t>50, 523.00</w:t>
      </w:r>
      <w:r w:rsidR="00540ECB" w:rsidRPr="00215229">
        <w:rPr>
          <w:rFonts w:ascii="Georgia" w:eastAsia="Times New Roman" w:hAnsi="Georgia" w:cs="Times New Roman"/>
          <w:sz w:val="24"/>
          <w:szCs w:val="24"/>
        </w:rPr>
        <w:t>)</w:t>
      </w:r>
    </w:p>
    <w:p w:rsidR="007539A0" w:rsidRPr="00A11733" w:rsidRDefault="007539A0" w:rsidP="00540ECB">
      <w:pPr>
        <w:spacing w:after="0" w:line="240" w:lineRule="auto"/>
        <w:ind w:left="2160" w:hanging="2160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The Role</w:t>
      </w: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 xml:space="preserve">To </w:t>
      </w:r>
      <w:r w:rsidR="00540ECB">
        <w:rPr>
          <w:rFonts w:ascii="Georgia" w:eastAsia="Times New Roman" w:hAnsi="Georgia" w:cs="Arial"/>
          <w:sz w:val="24"/>
          <w:szCs w:val="24"/>
          <w:lang w:val="en-CA"/>
        </w:rPr>
        <w:t>lead, develop and support inclusive practice for pupils with additional learning needs in school at Ark Byron Primary Academy.  T</w:t>
      </w:r>
      <w:r w:rsidR="007255B9">
        <w:rPr>
          <w:rFonts w:ascii="Georgia" w:eastAsia="Times New Roman" w:hAnsi="Georgia" w:cs="Arial"/>
          <w:sz w:val="24"/>
          <w:szCs w:val="24"/>
          <w:lang w:val="en-CA"/>
        </w:rPr>
        <w:t>o</w:t>
      </w:r>
      <w:r w:rsidR="00540ECB">
        <w:rPr>
          <w:rFonts w:ascii="Georgia" w:eastAsia="Times New Roman" w:hAnsi="Georgia" w:cs="Arial"/>
          <w:sz w:val="24"/>
          <w:szCs w:val="24"/>
          <w:lang w:val="en-CA"/>
        </w:rPr>
        <w:t xml:space="preserve"> ensure pupils’ learning needs are address</w:t>
      </w:r>
      <w:r w:rsidR="007255B9">
        <w:rPr>
          <w:rFonts w:ascii="Georgia" w:eastAsia="Times New Roman" w:hAnsi="Georgia" w:cs="Arial"/>
          <w:sz w:val="24"/>
          <w:szCs w:val="24"/>
          <w:lang w:val="en-CA"/>
        </w:rPr>
        <w:t>ed</w:t>
      </w:r>
      <w:r w:rsidR="00540ECB">
        <w:rPr>
          <w:rFonts w:ascii="Georgia" w:eastAsia="Times New Roman" w:hAnsi="Georgia" w:cs="Arial"/>
          <w:sz w:val="24"/>
          <w:szCs w:val="24"/>
          <w:lang w:val="en-CA"/>
        </w:rPr>
        <w:t xml:space="preserve"> in the most effective way and, where appropriate, that they make rapid progress in line with the school expectations.</w:t>
      </w: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</w:p>
    <w:p w:rsidR="00FB7BCB" w:rsidRPr="00A11733" w:rsidRDefault="00FB7BCB" w:rsidP="001F6FAE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Key Responsibilities</w:t>
      </w:r>
    </w:p>
    <w:p w:rsidR="000A5607" w:rsidRPr="00A11733" w:rsidRDefault="00540ECB" w:rsidP="001F6FA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>To coordinate the strategic direction and development of inclusive provision across the school so that all pupils with a range of additional needs are well supported</w:t>
      </w:r>
    </w:p>
    <w:p w:rsidR="00A11733" w:rsidRDefault="00540ECB" w:rsidP="001F6FA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>Monitor the impact of teaching and learning activities on the progress made by pupils identified as having specific needs</w:t>
      </w:r>
    </w:p>
    <w:p w:rsidR="00A11733" w:rsidRPr="00A11733" w:rsidRDefault="00540ECB" w:rsidP="001F6FA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>Liaise with other schools to ensure continuity of support and learning when transferring pupils to the academy</w:t>
      </w:r>
    </w:p>
    <w:p w:rsidR="00A11733" w:rsidRPr="00A11733" w:rsidRDefault="00540ECB" w:rsidP="001F6FA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>Liaise with parents of pupils with SEND to ensure that they are involved in the process of planning and reviewing provision</w:t>
      </w:r>
    </w:p>
    <w:p w:rsidR="00A11733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To oversee and ensure quality provision for children with SEN</w:t>
      </w:r>
      <w:r w:rsidR="007255B9">
        <w:rPr>
          <w:rFonts w:ascii="Georgia" w:eastAsia="Times New Roman" w:hAnsi="Georgia" w:cs="Times New Roman"/>
          <w:sz w:val="24"/>
          <w:szCs w:val="24"/>
          <w:lang w:val="en-CA" w:eastAsia="en-GB"/>
        </w:rPr>
        <w:t>D</w:t>
      </w: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, LAC, EAL, G&amp;T and liaise with staff and appropriate agencies</w:t>
      </w:r>
    </w:p>
    <w:p w:rsidR="000A5607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Support the development of high achieving classrooms, which supports and fosters the achievement of pupils with additional learning needs</w:t>
      </w:r>
    </w:p>
    <w:p w:rsidR="00540ECB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Play a leading role in maintaining/establishing the whole academy’s culture and ethos and providing strategies to support pupils with additional learning needs</w:t>
      </w:r>
    </w:p>
    <w:p w:rsidR="00540ECB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To meet the academy’s demanding expectations</w:t>
      </w:r>
      <w:r w:rsidR="001F6FAE">
        <w:rPr>
          <w:rFonts w:ascii="Georgia" w:eastAsia="Times New Roman" w:hAnsi="Georgia" w:cs="Times New Roman"/>
          <w:sz w:val="24"/>
          <w:szCs w:val="24"/>
          <w:lang w:val="en-CA" w:eastAsia="en-GB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in the area of</w:t>
      </w:r>
      <w:proofErr w:type="gramEnd"/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 xml:space="preserve"> behaviour for learning</w:t>
      </w:r>
    </w:p>
    <w:p w:rsidR="00540ECB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To build and line manage the Inclusion Team</w:t>
      </w:r>
    </w:p>
    <w:p w:rsidR="00540ECB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Helping to maintain/establish discipline across the whole academy</w:t>
      </w:r>
    </w:p>
    <w:p w:rsidR="00540ECB" w:rsidRPr="00A11733" w:rsidRDefault="00540ECB" w:rsidP="001F6FAE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>
        <w:rPr>
          <w:rFonts w:ascii="Georgia" w:eastAsia="Times New Roman" w:hAnsi="Georgia" w:cs="Times New Roman"/>
          <w:sz w:val="24"/>
          <w:szCs w:val="24"/>
          <w:lang w:val="en-CA" w:eastAsia="en-GB"/>
        </w:rPr>
        <w:t>Contribute to the effective working of the academy</w:t>
      </w:r>
    </w:p>
    <w:p w:rsid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1F6FAE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1F6FAE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1F6FAE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1F6FAE" w:rsidRPr="00A11733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1F6FAE" w:rsidRDefault="001F6FAE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lastRenderedPageBreak/>
        <w:t>Outcomes and Activities</w:t>
      </w:r>
    </w:p>
    <w:p w:rsidR="00A11733" w:rsidRDefault="00540ECB" w:rsidP="001F6FAE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  <w:t>Leading Inclusion</w:t>
      </w:r>
    </w:p>
    <w:p w:rsidR="00E36203" w:rsidRPr="00A11733" w:rsidRDefault="00540ECB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Develop strategies to ensure early identification of pupils with additional needs</w:t>
      </w:r>
    </w:p>
    <w:p w:rsidR="00A11733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Identify and adopt effective teaching approaches for pupils with special and additional needs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Monitor teaching and learning activities, to meet the needs of all pupils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Establish and disseminate strategies that support all staff in their work with pupils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Identify the training needs of staff and organise/coordinate INSET and CPD in SEND, EAL, behaviour or other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Develop staff support at all levels to ensure they have the best training to fulfil their roles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In consultation with the Principal, deploy staff to ensure both best coverage of pupils and that individual needs are met.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 xml:space="preserve">Support the Principal to undertake the main professional duties of a </w:t>
      </w:r>
      <w:proofErr w:type="spellStart"/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SENCo</w:t>
      </w:r>
      <w:proofErr w:type="spellEnd"/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 xml:space="preserve"> as set out in the Ark schools pay and conditions of service document</w:t>
      </w:r>
    </w:p>
    <w:p w:rsidR="007255B9" w:rsidRPr="00A11733" w:rsidRDefault="007255B9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 xml:space="preserve">Oversee and </w:t>
      </w:r>
      <w:r w:rsidR="004D3568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monitor</w:t>
      </w:r>
      <w:r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 xml:space="preserve"> the quality of provision mapping</w:t>
      </w:r>
    </w:p>
    <w:p w:rsidR="00A11733" w:rsidRPr="00A11733" w:rsidRDefault="00A11733" w:rsidP="001F6FAE">
      <w:pPr>
        <w:spacing w:after="0" w:line="276" w:lineRule="auto"/>
        <w:ind w:left="363"/>
        <w:jc w:val="both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</w:p>
    <w:p w:rsidR="00854DF2" w:rsidRPr="00854DF2" w:rsidRDefault="00854DF2" w:rsidP="001F6FAE">
      <w:pPr>
        <w:spacing w:after="120"/>
        <w:jc w:val="both"/>
        <w:rPr>
          <w:rFonts w:ascii="Georgia" w:eastAsia="Times New Roman" w:hAnsi="Georgia"/>
          <w:b/>
          <w:color w:val="14255A"/>
          <w:szCs w:val="24"/>
        </w:rPr>
      </w:pPr>
      <w:r>
        <w:rPr>
          <w:rFonts w:ascii="Georgia" w:eastAsia="Times New Roman" w:hAnsi="Georgia"/>
          <w:b/>
          <w:color w:val="14255A"/>
          <w:szCs w:val="24"/>
        </w:rPr>
        <w:t>Teaching and Learning</w:t>
      </w:r>
    </w:p>
    <w:p w:rsidR="00A11733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Influence whole school teaching and learning policy to ensure aspects of inclusive teaching</w:t>
      </w:r>
    </w:p>
    <w:p w:rsidR="00A11733" w:rsidRPr="007255B9" w:rsidRDefault="007255B9" w:rsidP="007255B9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To provide cover for teachers and t</w:t>
      </w:r>
      <w:r w:rsidR="00854DF2" w:rsidRPr="007255B9">
        <w:rPr>
          <w:rFonts w:ascii="Georgia" w:eastAsia="Times New Roman" w:hAnsi="Georgia" w:cs="Arial"/>
          <w:bCs/>
          <w:sz w:val="24"/>
          <w:szCs w:val="24"/>
          <w:lang w:val="en-CA"/>
        </w:rPr>
        <w:t>each engaging and effective lessons within teams and support the notion that all teachers are also learners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Use regular, measurable and significant assessments to monitor progress and set targets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Respond accordingly to such monitoring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Identify and lead support groups for pupils with specific needs, e.g. ASD, Speech, Language and Communication, SEMH, etc.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Ensure that all pupils achieve at Chronological age level or, if well below level, make significant and continuing progress towards achieving a level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Collect and interpret specialist assessment data gathered on pupils and use to inform practice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Support developments and initiatives to improve standards in English and mathematics as well as access to the wider curriculum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Maintain regular and productive communicat</w:t>
      </w:r>
      <w:r w:rsidR="007255B9">
        <w:rPr>
          <w:rFonts w:ascii="Georgia" w:eastAsia="Times New Roman" w:hAnsi="Georgia" w:cs="Arial"/>
          <w:bCs/>
          <w:sz w:val="24"/>
          <w:szCs w:val="24"/>
          <w:lang w:val="en-CA"/>
        </w:rPr>
        <w:t>ion</w:t>
      </w:r>
      <w:r>
        <w:rPr>
          <w:rFonts w:ascii="Georgia" w:eastAsia="Times New Roman" w:hAnsi="Georgia" w:cs="Arial"/>
          <w:bCs/>
          <w:sz w:val="24"/>
          <w:szCs w:val="24"/>
          <w:lang w:val="en-CA"/>
        </w:rPr>
        <w:t xml:space="preserve"> with parents</w:t>
      </w:r>
    </w:p>
    <w:p w:rsidR="00854DF2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Ensure statutory responsibilities for Education, Health and Care Plans and their Annual Review are met</w:t>
      </w:r>
    </w:p>
    <w:p w:rsidR="00854DF2" w:rsidRPr="00A11733" w:rsidRDefault="00854DF2" w:rsidP="001F6FAE">
      <w:pPr>
        <w:numPr>
          <w:ilvl w:val="0"/>
          <w:numId w:val="6"/>
        </w:numPr>
        <w:spacing w:after="0" w:line="276" w:lineRule="auto"/>
        <w:jc w:val="both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Undertake other various responsibilities as directed by the Principal</w:t>
      </w: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1F6FAE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4255A"/>
          <w:sz w:val="36"/>
          <w:szCs w:val="28"/>
          <w:lang w:val="en-CA"/>
        </w:rPr>
      </w:pPr>
    </w:p>
    <w:p w:rsidR="007255B9" w:rsidRDefault="007255B9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4255A"/>
          <w:sz w:val="36"/>
          <w:szCs w:val="28"/>
          <w:lang w:val="en-CA"/>
        </w:rPr>
      </w:pPr>
    </w:p>
    <w:p w:rsidR="001F6FAE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4255A"/>
          <w:sz w:val="36"/>
          <w:szCs w:val="28"/>
          <w:lang w:val="en-CA"/>
        </w:rPr>
      </w:pPr>
    </w:p>
    <w:p w:rsidR="00A11733" w:rsidRPr="00A11733" w:rsidRDefault="00A11733" w:rsidP="001F6F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4255A"/>
          <w:sz w:val="28"/>
          <w:szCs w:val="28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36"/>
          <w:szCs w:val="28"/>
          <w:lang w:val="en-CA"/>
        </w:rPr>
        <w:lastRenderedPageBreak/>
        <w:t xml:space="preserve">Person Specification: </w:t>
      </w:r>
      <w:r w:rsidR="00694400">
        <w:rPr>
          <w:rFonts w:ascii="Georgia" w:eastAsia="Times New Roman" w:hAnsi="Georgia" w:cs="Times New Roman"/>
          <w:b/>
          <w:color w:val="1F497D"/>
          <w:sz w:val="36"/>
          <w:lang w:val="en-CA"/>
        </w:rPr>
        <w:t xml:space="preserve">Inclusion Lead &amp; </w:t>
      </w:r>
      <w:proofErr w:type="spellStart"/>
      <w:r w:rsidR="00694400">
        <w:rPr>
          <w:rFonts w:ascii="Georgia" w:eastAsia="Times New Roman" w:hAnsi="Georgia" w:cs="Times New Roman"/>
          <w:b/>
          <w:color w:val="1F497D"/>
          <w:sz w:val="36"/>
          <w:lang w:val="en-CA"/>
        </w:rPr>
        <w:t>SENCo</w:t>
      </w:r>
      <w:proofErr w:type="spellEnd"/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Qualification Criteria</w:t>
      </w:r>
    </w:p>
    <w:p w:rsidR="00A11733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Qualified degree level and above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 xml:space="preserve">Qualified to teach in the UK and undertaken specific </w:t>
      </w:r>
      <w:proofErr w:type="spellStart"/>
      <w:r>
        <w:rPr>
          <w:rFonts w:ascii="Georgia" w:eastAsia="Times New Roman" w:hAnsi="Georgia" w:cs="Arial"/>
          <w:sz w:val="24"/>
          <w:szCs w:val="24"/>
          <w:lang w:val="en-CA"/>
        </w:rPr>
        <w:t>SENCo</w:t>
      </w:r>
      <w:proofErr w:type="spellEnd"/>
      <w:r>
        <w:rPr>
          <w:rFonts w:ascii="Georgia" w:eastAsia="Times New Roman" w:hAnsi="Georgia" w:cs="Arial"/>
          <w:sz w:val="24"/>
          <w:szCs w:val="24"/>
          <w:lang w:val="en-CA"/>
        </w:rPr>
        <w:t xml:space="preserve"> training – or </w:t>
      </w:r>
      <w:r w:rsidR="00156029">
        <w:rPr>
          <w:rFonts w:ascii="Georgia" w:eastAsia="Times New Roman" w:hAnsi="Georgia" w:cs="Arial"/>
          <w:sz w:val="24"/>
          <w:szCs w:val="24"/>
          <w:lang w:val="en-CA"/>
        </w:rPr>
        <w:t>be willing</w:t>
      </w:r>
      <w:r>
        <w:rPr>
          <w:rFonts w:ascii="Georgia" w:eastAsia="Times New Roman" w:hAnsi="Georgia" w:cs="Arial"/>
          <w:sz w:val="24"/>
          <w:szCs w:val="24"/>
          <w:lang w:val="en-CA"/>
        </w:rPr>
        <w:t xml:space="preserve"> to do so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Right to work in the UK</w:t>
      </w:r>
    </w:p>
    <w:p w:rsidR="00854DF2" w:rsidRDefault="00854DF2" w:rsidP="001F6FAE">
      <w:pPr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</w:p>
    <w:p w:rsidR="00854DF2" w:rsidRPr="00A11733" w:rsidRDefault="00854DF2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Knowledge, Skills and Experience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Experience of identifying, monitoring, evaluating and providing effective strategies for pupils with SEND, EAL and high attaining pupils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Experience of raising attainment for pupils with SEND</w:t>
      </w:r>
    </w:p>
    <w:p w:rsidR="00854DF2" w:rsidRDefault="00854DF2" w:rsidP="001F6FAE">
      <w:pPr>
        <w:numPr>
          <w:ilvl w:val="0"/>
          <w:numId w:val="3"/>
        </w:numPr>
        <w:spacing w:after="0" w:line="276" w:lineRule="auto"/>
        <w:ind w:left="363" w:hanging="357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 xml:space="preserve">Experience of leading or working with effective intervention programmes to improve outcomes for pupils with </w:t>
      </w:r>
      <w:proofErr w:type="gramStart"/>
      <w:r>
        <w:rPr>
          <w:rFonts w:ascii="Georgia" w:eastAsia="Times New Roman" w:hAnsi="Georgia" w:cs="Arial"/>
          <w:sz w:val="24"/>
          <w:szCs w:val="24"/>
          <w:lang w:val="en-CA"/>
        </w:rPr>
        <w:t>particular learning</w:t>
      </w:r>
      <w:proofErr w:type="gramEnd"/>
      <w:r>
        <w:rPr>
          <w:rFonts w:ascii="Georgia" w:eastAsia="Times New Roman" w:hAnsi="Georgia" w:cs="Arial"/>
          <w:sz w:val="24"/>
          <w:szCs w:val="24"/>
          <w:lang w:val="en-CA"/>
        </w:rPr>
        <w:t xml:space="preserve"> needs</w:t>
      </w: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Behaviours</w:t>
      </w:r>
    </w:p>
    <w:p w:rsidR="00A11733" w:rsidRPr="00A11733" w:rsidRDefault="001F6FAE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Leadership and Management</w:t>
      </w:r>
    </w:p>
    <w:p w:rsidR="00A11733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Experience of having built successful working relationships with diverse groups of staff (ideally across a multi-sited, complex organisation)</w:t>
      </w:r>
    </w:p>
    <w:p w:rsid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Excellent interpersonal skills and the ability to maintain the right balance of support and challenge to staff</w:t>
      </w:r>
    </w:p>
    <w:p w:rsid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Strong team player and manager skills</w:t>
      </w:r>
    </w:p>
    <w:p w:rsid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Ability to act as a role model to staff and students</w:t>
      </w:r>
    </w:p>
    <w:p w:rsid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Ability to be resilient, maintain motivation and commitment to driving up standards of work</w:t>
      </w:r>
    </w:p>
    <w:p w:rsid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Vision aligned with ARK’s high aspirations, high expectation of self and others</w:t>
      </w:r>
    </w:p>
    <w:p w:rsidR="001F6FAE" w:rsidRPr="001F6FAE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Commitment to the safeguarding and welfare of all pupils</w:t>
      </w:r>
    </w:p>
    <w:p w:rsidR="00A11733" w:rsidRPr="00A11733" w:rsidRDefault="00A11733" w:rsidP="001F6FAE">
      <w:pPr>
        <w:shd w:val="clear" w:color="auto" w:fill="FFFFFF"/>
        <w:tabs>
          <w:tab w:val="left" w:pos="276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val="en-CA"/>
        </w:rPr>
      </w:pP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11733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Specific skills</w:t>
      </w:r>
    </w:p>
    <w:p w:rsidR="00A11733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Excellent SEND teaching skills</w:t>
      </w:r>
    </w:p>
    <w:p w:rsidR="001F6FAE" w:rsidRPr="00A11733" w:rsidRDefault="001F6FAE" w:rsidP="001F6FAE">
      <w:pPr>
        <w:numPr>
          <w:ilvl w:val="0"/>
          <w:numId w:val="3"/>
        </w:numPr>
        <w:spacing w:after="0" w:line="276" w:lineRule="auto"/>
        <w:ind w:left="363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Excellent behaviour management, with clear boundaries, sanctions, rewards and praise.</w:t>
      </w:r>
    </w:p>
    <w:p w:rsidR="00A11733" w:rsidRPr="00A11733" w:rsidRDefault="00A11733" w:rsidP="001F6F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1F6FAE">
      <w:pPr>
        <w:spacing w:after="120" w:line="240" w:lineRule="auto"/>
        <w:jc w:val="both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 xml:space="preserve">Other </w:t>
      </w:r>
    </w:p>
    <w:p w:rsidR="00A11733" w:rsidRPr="00A11733" w:rsidRDefault="00A11733" w:rsidP="001F6FAE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Commitment to equality of opportunity and the safeguarding and welfare of all pupils</w:t>
      </w:r>
    </w:p>
    <w:p w:rsidR="00A11733" w:rsidRPr="00A11733" w:rsidRDefault="00A11733" w:rsidP="001F6FAE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Willingness to undertake training</w:t>
      </w:r>
    </w:p>
    <w:p w:rsidR="00A11733" w:rsidRPr="00A11733" w:rsidRDefault="00A11733" w:rsidP="001F6FAE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This post is subject to an enhanced DBS disclosure.</w:t>
      </w:r>
    </w:p>
    <w:p w:rsidR="005D2AC7" w:rsidRDefault="005D2AC7" w:rsidP="001F6FAE">
      <w:pPr>
        <w:spacing w:after="0" w:line="276" w:lineRule="auto"/>
        <w:jc w:val="both"/>
        <w:rPr>
          <w:rFonts w:ascii="Georgia" w:eastAsia="Times New Roman" w:hAnsi="Georgia" w:cs="Arial"/>
        </w:rPr>
      </w:pPr>
    </w:p>
    <w:p w:rsidR="00AB0519" w:rsidRDefault="005D2AC7" w:rsidP="001F6FAE">
      <w:pPr>
        <w:spacing w:after="0" w:line="240" w:lineRule="auto"/>
        <w:jc w:val="both"/>
      </w:pPr>
      <w:r w:rsidRPr="0047464A">
        <w:rPr>
          <w:rFonts w:ascii="Georgia" w:hAnsi="Georgia" w:cs="Times New Roman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</w:t>
      </w:r>
      <w:r w:rsidR="00F26C19">
        <w:rPr>
          <w:rFonts w:ascii="Georgia" w:hAnsi="Georgia" w:cs="Times New Roman"/>
          <w:lang w:eastAsia="en-GB"/>
        </w:rPr>
        <w:t xml:space="preserve"> Any omissions or discrepancies in employme</w:t>
      </w:r>
      <w:r w:rsidR="00435832">
        <w:rPr>
          <w:rFonts w:ascii="Georgia" w:hAnsi="Georgia" w:cs="Times New Roman"/>
          <w:lang w:eastAsia="en-GB"/>
        </w:rPr>
        <w:t>nt history will be explored.</w:t>
      </w:r>
    </w:p>
    <w:sectPr w:rsidR="00AB0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is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1E"/>
    <w:multiLevelType w:val="hybridMultilevel"/>
    <w:tmpl w:val="BF7A2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C46E91"/>
    <w:multiLevelType w:val="hybridMultilevel"/>
    <w:tmpl w:val="F0ACB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2D5E"/>
    <w:multiLevelType w:val="hybridMultilevel"/>
    <w:tmpl w:val="6748B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940F65"/>
    <w:multiLevelType w:val="hybridMultilevel"/>
    <w:tmpl w:val="8CE8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C7"/>
    <w:rsid w:val="00067D82"/>
    <w:rsid w:val="000A1CAC"/>
    <w:rsid w:val="000A5607"/>
    <w:rsid w:val="000C7BB0"/>
    <w:rsid w:val="00156029"/>
    <w:rsid w:val="001643F4"/>
    <w:rsid w:val="001E4AF9"/>
    <w:rsid w:val="001F6FAE"/>
    <w:rsid w:val="001F7366"/>
    <w:rsid w:val="002209F2"/>
    <w:rsid w:val="00237E17"/>
    <w:rsid w:val="002A0AD0"/>
    <w:rsid w:val="002A3C22"/>
    <w:rsid w:val="002B26E4"/>
    <w:rsid w:val="002C25B5"/>
    <w:rsid w:val="00305AD0"/>
    <w:rsid w:val="003515B7"/>
    <w:rsid w:val="00407259"/>
    <w:rsid w:val="00435832"/>
    <w:rsid w:val="004747B1"/>
    <w:rsid w:val="00493F54"/>
    <w:rsid w:val="004D12CC"/>
    <w:rsid w:val="004D3568"/>
    <w:rsid w:val="0051113F"/>
    <w:rsid w:val="00540ECB"/>
    <w:rsid w:val="005611A5"/>
    <w:rsid w:val="00565AFA"/>
    <w:rsid w:val="005C4B68"/>
    <w:rsid w:val="005D2AC7"/>
    <w:rsid w:val="00645C0F"/>
    <w:rsid w:val="006706E1"/>
    <w:rsid w:val="00681FB8"/>
    <w:rsid w:val="0069156C"/>
    <w:rsid w:val="00694400"/>
    <w:rsid w:val="007255B9"/>
    <w:rsid w:val="00745025"/>
    <w:rsid w:val="00745293"/>
    <w:rsid w:val="007539A0"/>
    <w:rsid w:val="0082650D"/>
    <w:rsid w:val="00850590"/>
    <w:rsid w:val="00854DF2"/>
    <w:rsid w:val="00876C4C"/>
    <w:rsid w:val="00891E22"/>
    <w:rsid w:val="008B3E3B"/>
    <w:rsid w:val="008F0DEF"/>
    <w:rsid w:val="009248F1"/>
    <w:rsid w:val="0093771C"/>
    <w:rsid w:val="0098264B"/>
    <w:rsid w:val="009C26E5"/>
    <w:rsid w:val="009F11CC"/>
    <w:rsid w:val="00A11733"/>
    <w:rsid w:val="00AB0519"/>
    <w:rsid w:val="00B27C73"/>
    <w:rsid w:val="00B6131F"/>
    <w:rsid w:val="00B735DE"/>
    <w:rsid w:val="00C401A4"/>
    <w:rsid w:val="00CC1F46"/>
    <w:rsid w:val="00D3540D"/>
    <w:rsid w:val="00D87CC4"/>
    <w:rsid w:val="00DA3687"/>
    <w:rsid w:val="00E36203"/>
    <w:rsid w:val="00E36D4A"/>
    <w:rsid w:val="00E87421"/>
    <w:rsid w:val="00F042F9"/>
    <w:rsid w:val="00F26C19"/>
    <w:rsid w:val="00F96F54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255D6-EC1F-4FE8-8B80-C1588A3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9A0"/>
    <w:pPr>
      <w:spacing w:after="200" w:line="240" w:lineRule="auto"/>
      <w:ind w:left="720"/>
      <w:contextualSpacing/>
    </w:pPr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57E1-A19B-48BD-A388-58D7275E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Dobell</dc:creator>
  <cp:lastModifiedBy>Vanessa Watson</cp:lastModifiedBy>
  <cp:revision>2</cp:revision>
  <cp:lastPrinted>2019-09-04T09:56:00Z</cp:lastPrinted>
  <dcterms:created xsi:type="dcterms:W3CDTF">2019-09-10T09:42:00Z</dcterms:created>
  <dcterms:modified xsi:type="dcterms:W3CDTF">2019-09-10T09:42:00Z</dcterms:modified>
</cp:coreProperties>
</file>